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440"/>
      </w:tblGrid>
      <w:tr w:rsidR="009B516D" w14:paraId="450C3C7B" w14:textId="77777777" w:rsidTr="00004FDF">
        <w:trPr>
          <w:trHeight w:val="885"/>
        </w:trPr>
        <w:tc>
          <w:tcPr>
            <w:tcW w:w="8928" w:type="dxa"/>
            <w:vMerge w:val="restart"/>
            <w:tcBorders>
              <w:top w:val="nil"/>
              <w:left w:val="nil"/>
            </w:tcBorders>
          </w:tcPr>
          <w:p w14:paraId="7B5FCDD0" w14:textId="67FB7973" w:rsidR="009B516D" w:rsidRPr="00140795" w:rsidRDefault="00A62EC7" w:rsidP="00A62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30" w:lineRule="auto"/>
              <w:ind w:left="2124" w:right="2308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5"/>
                <w:szCs w:val="25"/>
              </w:rPr>
            </w:pPr>
            <w:r w:rsidRPr="00140795">
              <w:rPr>
                <w:rFonts w:asciiTheme="minorHAnsi" w:hAnsiTheme="minorHAnsi" w:cstheme="minorHAnsi"/>
                <w:b/>
                <w:i/>
                <w:color w:val="000000"/>
                <w:sz w:val="25"/>
                <w:szCs w:val="25"/>
              </w:rPr>
              <w:t xml:space="preserve"> </w:t>
            </w:r>
            <w:r w:rsidR="009B516D" w:rsidRPr="00140795">
              <w:rPr>
                <w:rFonts w:asciiTheme="minorHAnsi" w:hAnsiTheme="minorHAnsi" w:cstheme="minorHAnsi"/>
                <w:b/>
                <w:i/>
                <w:color w:val="000000"/>
                <w:sz w:val="25"/>
                <w:szCs w:val="25"/>
              </w:rPr>
              <w:t xml:space="preserve">Sciences expérimentales et technologie Fonctions de respiration </w:t>
            </w:r>
            <w:r w:rsidR="0010623A" w:rsidRPr="00140795">
              <w:rPr>
                <w:rFonts w:asciiTheme="minorHAnsi" w:hAnsiTheme="minorHAnsi" w:cstheme="minorHAnsi"/>
                <w:b/>
                <w:i/>
                <w:color w:val="000000"/>
                <w:sz w:val="25"/>
                <w:szCs w:val="25"/>
              </w:rPr>
              <w:t>et de circulation</w:t>
            </w:r>
          </w:p>
          <w:p w14:paraId="2567B075" w14:textId="59EA6D58" w:rsidR="009B516D" w:rsidRPr="00140795" w:rsidRDefault="009B516D" w:rsidP="00A62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9"/>
              <w:ind w:left="163" w:right="672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40795">
              <w:rPr>
                <w:rFonts w:asciiTheme="minorHAnsi" w:hAnsiTheme="minorHAnsi" w:cstheme="minorHAnsi"/>
                <w:b/>
                <w:i/>
                <w:color w:val="000000"/>
                <w:sz w:val="25"/>
                <w:szCs w:val="25"/>
              </w:rPr>
              <w:t xml:space="preserve">Situation proposée : </w:t>
            </w:r>
            <w:r w:rsidR="006F2C1C" w:rsidRPr="00140795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A quoi ressemble l’appareil respiratoire ? </w:t>
            </w:r>
          </w:p>
          <w:p w14:paraId="15E930C7" w14:textId="77777777" w:rsidR="009B516D" w:rsidRDefault="009B516D" w:rsidP="00A62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9"/>
              <w:ind w:left="163" w:right="67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</w:tcPr>
          <w:p w14:paraId="2E010594" w14:textId="5893574E" w:rsidR="009B516D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Séance </w:t>
            </w:r>
            <w:r w:rsidR="00742C79">
              <w:rPr>
                <w:color w:val="000000"/>
                <w:sz w:val="24"/>
                <w:szCs w:val="24"/>
              </w:rPr>
              <w:t>1</w:t>
            </w:r>
          </w:p>
          <w:p w14:paraId="783FDCF3" w14:textId="027D5324" w:rsidR="009B516D" w:rsidRDefault="006F2C1C" w:rsidP="006F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(45 min</w:t>
            </w:r>
            <w:r w:rsidR="009B516D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9B516D" w14:paraId="0F0E8494" w14:textId="77777777" w:rsidTr="00004FDF">
        <w:trPr>
          <w:trHeight w:val="933"/>
        </w:trPr>
        <w:tc>
          <w:tcPr>
            <w:tcW w:w="8928" w:type="dxa"/>
            <w:vMerge/>
            <w:tcBorders>
              <w:top w:val="nil"/>
              <w:left w:val="nil"/>
            </w:tcBorders>
          </w:tcPr>
          <w:p w14:paraId="01790B3C" w14:textId="77777777" w:rsidR="009B516D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</w:tcPr>
          <w:p w14:paraId="1BB0BA64" w14:textId="77777777" w:rsidR="009B516D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EB4DA4" w14:textId="77777777" w:rsidR="009B516D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CYCLE 3</w:t>
            </w:r>
          </w:p>
        </w:tc>
      </w:tr>
      <w:tr w:rsidR="009B516D" w14:paraId="66DA5A78" w14:textId="77777777" w:rsidTr="00004FDF">
        <w:trPr>
          <w:trHeight w:val="2584"/>
        </w:trPr>
        <w:tc>
          <w:tcPr>
            <w:tcW w:w="10368" w:type="dxa"/>
            <w:gridSpan w:val="2"/>
          </w:tcPr>
          <w:p w14:paraId="3B00E474" w14:textId="77777777" w:rsidR="009B516D" w:rsidRPr="0010623A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9" w:lineRule="auto"/>
              <w:ind w:left="107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Objectifs visés </w:t>
            </w:r>
          </w:p>
          <w:p w14:paraId="2C4902F2" w14:textId="31AF0EEB" w:rsidR="009B516D" w:rsidRDefault="009B516D" w:rsidP="009B516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ind w:hanging="36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Faire émerger les représentations sur </w:t>
            </w:r>
            <w:r w:rsidR="006F2C1C"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 système respiratoire.</w:t>
            </w:r>
          </w:p>
          <w:p w14:paraId="6B9C761E" w14:textId="078B3BCA" w:rsidR="001F3382" w:rsidRPr="0010623A" w:rsidRDefault="001F3382" w:rsidP="009B516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ind w:hanging="36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Du côté de l’enseignant : prendre en compte les représentations des élèves pour adapter les apprentissages.</w:t>
            </w:r>
          </w:p>
          <w:p w14:paraId="0802B85D" w14:textId="75EEEFAE" w:rsidR="009B516D" w:rsidRPr="0010623A" w:rsidRDefault="009B516D" w:rsidP="001F3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"/>
              <w:ind w:right="306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6B676EF8" w14:textId="77777777" w:rsidR="009B516D" w:rsidRPr="0010623A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Acquisitions</w:t>
            </w:r>
          </w:p>
          <w:p w14:paraId="7A192038" w14:textId="77777777" w:rsidR="009B516D" w:rsidRPr="0010623A" w:rsidRDefault="009B516D" w:rsidP="009B516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120"/>
              <w:ind w:right="75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Savoir se servir des échanges verbaux : exposer son point de vue, prendre en compte celui des autres, questionner l’adulte ou les autres élèves</w:t>
            </w:r>
          </w:p>
          <w:p w14:paraId="30F5F590" w14:textId="77777777" w:rsidR="009B516D" w:rsidRPr="0010623A" w:rsidRDefault="009B516D" w:rsidP="009B516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line="278" w:lineRule="auto"/>
              <w:ind w:hanging="36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Formuler par écrit ses conceptions et observations intégrant dessins ou schémas</w:t>
            </w:r>
          </w:p>
        </w:tc>
      </w:tr>
      <w:tr w:rsidR="009B516D" w14:paraId="3E5202EA" w14:textId="77777777" w:rsidTr="002A0386">
        <w:trPr>
          <w:trHeight w:val="983"/>
        </w:trPr>
        <w:tc>
          <w:tcPr>
            <w:tcW w:w="10368" w:type="dxa"/>
            <w:gridSpan w:val="2"/>
          </w:tcPr>
          <w:p w14:paraId="61CDA088" w14:textId="49EC6E67" w:rsidR="009B516D" w:rsidRPr="0010623A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Matériel :</w:t>
            </w:r>
          </w:p>
          <w:p w14:paraId="289473AC" w14:textId="6E5D2200" w:rsidR="009B516D" w:rsidRPr="0010623A" w:rsidRDefault="006F2C1C" w:rsidP="009B51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before="120"/>
              <w:ind w:right="143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Une silhouette vierge par élève. </w:t>
            </w:r>
          </w:p>
          <w:p w14:paraId="05EE5E07" w14:textId="41169FCC" w:rsidR="006F2C1C" w:rsidRPr="0010623A" w:rsidRDefault="006F2C1C" w:rsidP="009B51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before="120"/>
              <w:ind w:right="143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Une silhouette vierge </w:t>
            </w:r>
            <w:r w:rsidR="00413B0E"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en A3</w:t>
            </w:r>
            <w:r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13B0E" w:rsidRPr="001062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par groupes pour la confrontation.</w:t>
            </w:r>
          </w:p>
          <w:p w14:paraId="623CAA1C" w14:textId="77777777" w:rsidR="006F2C1C" w:rsidRPr="0010623A" w:rsidRDefault="006F2C1C" w:rsidP="00ED7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before="120"/>
              <w:ind w:right="143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6598CB1" w14:textId="77777777" w:rsidR="009B516D" w:rsidRPr="0010623A" w:rsidRDefault="009B516D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Démarche</w:t>
            </w: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:</w:t>
            </w:r>
          </w:p>
          <w:p w14:paraId="034266A4" w14:textId="77777777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</w:pPr>
          </w:p>
          <w:p w14:paraId="00AC289E" w14:textId="553825FC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>1- groupe, oral/écrit</w:t>
            </w:r>
            <w:r w:rsidR="0010623A"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 xml:space="preserve"> : </w:t>
            </w:r>
          </w:p>
          <w:p w14:paraId="56D4457C" w14:textId="007D234E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 xml:space="preserve">Consigne : </w:t>
            </w:r>
            <w:r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>« D'après vous, quel est le trajet de l'air dans le corps? Complétez la silhouette avec des légendes. Vous pouvez aussi faire des phrases pour préciser votre pensée. »</w:t>
            </w:r>
          </w:p>
          <w:p w14:paraId="1DBF752C" w14:textId="77777777" w:rsidR="0010623A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</w:pPr>
          </w:p>
          <w:p w14:paraId="767DA5C8" w14:textId="77777777" w:rsidR="0010623A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  <w:t>2-Individuel</w:t>
            </w:r>
            <w:r w:rsidRPr="0010623A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 w:bidi="ar-SA"/>
              </w:rPr>
              <w:t> :</w:t>
            </w:r>
          </w:p>
          <w:p w14:paraId="54FEE64F" w14:textId="7C70A203" w:rsidR="0010623A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 w:bidi="ar-SA"/>
              </w:rPr>
              <w:t>Appropriation de la consigne. Chaque élève produit sa propre représentation du système respiratoire.</w:t>
            </w:r>
          </w:p>
          <w:p w14:paraId="287A9983" w14:textId="329B1F77" w:rsidR="00413B0E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sym w:font="Wingdings" w:char="F0E8"/>
            </w:r>
            <w:r w:rsidR="00413B0E"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="00413B0E" w:rsidRPr="0010623A"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  <w:t>doc. Silhouette</w:t>
            </w:r>
          </w:p>
          <w:p w14:paraId="2C6EC476" w14:textId="77777777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</w:pPr>
          </w:p>
          <w:p w14:paraId="02600CE9" w14:textId="747F3673" w:rsidR="00413B0E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>3</w:t>
            </w:r>
            <w:r w:rsidR="00413B0E"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>-Mise en commun</w:t>
            </w:r>
            <w:r w:rsidR="00413B0E"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 xml:space="preserve"> : Réaliser des groupes pour débattre sur les représentations.</w:t>
            </w:r>
          </w:p>
          <w:p w14:paraId="068ADB3A" w14:textId="0287CAE7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 xml:space="preserve">Consigne : </w:t>
            </w:r>
            <w:r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>« En regardant vos productions et en discutant, vous réaliserez un seul sché</w:t>
            </w:r>
            <w:r w:rsidR="0010623A"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 xml:space="preserve">ma pour </w:t>
            </w:r>
            <w:r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>tout le groupe sur la feuille A3. Vous indiquerez vos questions</w:t>
            </w:r>
            <w:r w:rsidR="0010623A"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 xml:space="preserve">, si vous en avez, en bas de la </w:t>
            </w:r>
            <w:r w:rsidRPr="0010623A">
              <w:rPr>
                <w:rFonts w:asciiTheme="minorHAnsi" w:eastAsiaTheme="minorHAnsi" w:hAnsiTheme="minorHAnsi" w:cstheme="minorHAnsi"/>
                <w:i/>
                <w:iCs/>
                <w:color w:val="818181"/>
                <w:sz w:val="24"/>
                <w:szCs w:val="24"/>
                <w:lang w:eastAsia="en-US" w:bidi="ar-SA"/>
              </w:rPr>
              <w:t>feuille. »</w:t>
            </w:r>
          </w:p>
          <w:p w14:paraId="1808E876" w14:textId="0D432B0D" w:rsidR="00413B0E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sym w:font="Wingdings" w:char="F0E8"/>
            </w:r>
            <w:r w:rsidR="00413B0E" w:rsidRPr="0010623A"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  <w:t>doc. Silhouette en A3 / groupe</w:t>
            </w:r>
          </w:p>
          <w:p w14:paraId="63B67671" w14:textId="77777777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B1F1"/>
                <w:sz w:val="24"/>
                <w:szCs w:val="24"/>
                <w:lang w:eastAsia="en-US" w:bidi="ar-SA"/>
              </w:rPr>
            </w:pPr>
          </w:p>
          <w:p w14:paraId="28CAA6AC" w14:textId="299736AA" w:rsidR="00413B0E" w:rsidRPr="0010623A" w:rsidRDefault="0010623A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>4</w:t>
            </w:r>
            <w:r w:rsidR="00413B0E" w:rsidRPr="0010623A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 w:bidi="ar-SA"/>
              </w:rPr>
              <w:t>-Mise en commun</w:t>
            </w:r>
            <w:r w:rsidR="00413B0E"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 xml:space="preserve"> : Les rapporteurs viennent afficher les feuilles au tableau. Les productions</w:t>
            </w:r>
          </w:p>
          <w:p w14:paraId="0168E9FB" w14:textId="2067EDBB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>sont commentées. Il en ressort des affirmations qui seront mises en évidence, et des</w:t>
            </w:r>
          </w:p>
          <w:p w14:paraId="11E347FF" w14:textId="77777777" w:rsidR="00413B0E" w:rsidRPr="0010623A" w:rsidRDefault="00413B0E" w:rsidP="00413B0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1062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>questions.</w:t>
            </w:r>
            <w:r w:rsidRPr="0010623A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14:paraId="5E750F4C" w14:textId="77777777" w:rsidR="006F2C1C" w:rsidRPr="0010623A" w:rsidRDefault="006F2C1C" w:rsidP="0041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D8D038" w14:textId="67A08B3C" w:rsidR="006F2C1C" w:rsidRPr="0010623A" w:rsidRDefault="006F2C1C" w:rsidP="0000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Remarque pour l’enseignant</w:t>
            </w:r>
            <w:r w:rsidRPr="001062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 : </w:t>
            </w:r>
          </w:p>
          <w:p w14:paraId="777B2058" w14:textId="14033CC6" w:rsidR="006F2C1C" w:rsidRPr="0010623A" w:rsidRDefault="006F2C1C" w:rsidP="001062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623A">
              <w:rPr>
                <w:rFonts w:asciiTheme="minorHAnsi" w:hAnsiTheme="minorHAnsi" w:cstheme="minorHAnsi"/>
                <w:color w:val="000000"/>
              </w:rPr>
              <w:t xml:space="preserve">Parmi les conceptions les plus fréquentes recensées sur l’appareil respiratoire, on peut observer que : </w:t>
            </w:r>
          </w:p>
          <w:p w14:paraId="4994D7AA" w14:textId="77777777" w:rsidR="006F2C1C" w:rsidRPr="0010623A" w:rsidRDefault="006F2C1C" w:rsidP="006F2C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952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0623A">
              <w:rPr>
                <w:rFonts w:asciiTheme="minorHAnsi" w:hAnsiTheme="minorHAnsi" w:cstheme="minorHAnsi"/>
                <w:color w:val="000000"/>
              </w:rPr>
              <w:t>L’air va dans les poumons mais aussi dans le cœur ou dans le sang.</w:t>
            </w:r>
          </w:p>
          <w:p w14:paraId="6E226CCC" w14:textId="77777777" w:rsidR="006F2C1C" w:rsidRPr="0010623A" w:rsidRDefault="006F2C1C" w:rsidP="006F2C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952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0623A">
              <w:rPr>
                <w:rFonts w:asciiTheme="minorHAnsi" w:hAnsiTheme="minorHAnsi" w:cstheme="minorHAnsi"/>
                <w:color w:val="000000"/>
              </w:rPr>
              <w:t>Les poumons sont comme des ballons de baudruche.</w:t>
            </w:r>
          </w:p>
          <w:p w14:paraId="3F4BC271" w14:textId="77777777" w:rsidR="009B516D" w:rsidRPr="0010623A" w:rsidRDefault="009B516D" w:rsidP="00004FDF">
            <w:pPr>
              <w:pStyle w:val="Paragraphedeliste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586F3BB2" w14:textId="6D3945FD" w:rsidR="009B516D" w:rsidRPr="0010623A" w:rsidRDefault="006F2C1C" w:rsidP="0010623A">
            <w:pPr>
              <w:widowControl/>
              <w:spacing w:before="2"/>
              <w:ind w:left="231" w:right="221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6F2C1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Beaucoup d’enfants de cycle 3 savent que l’air va dans les poumons mais ils imaginent que ces organes sont comme des ballons de baudruche. En effet, ils n’ont jamais vu de poumons ; ils ont simplement travaillé sur des dessins qui représentent ces organes sous forme de ballons. Or, les </w:t>
            </w:r>
            <w:r w:rsidRPr="006F2C1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ballons de baudruche se gonflent quand on y envoie de l’air, car les parois ne laissent pas passer l’air.</w:t>
            </w:r>
            <w:r w:rsidRPr="0010623A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062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 voit donc qu’une des difficultés majeures est que les poumons sont assimilés à des ballons à paroi étanche interdisant le passage de l’air.</w:t>
            </w:r>
          </w:p>
        </w:tc>
      </w:tr>
    </w:tbl>
    <w:p w14:paraId="0A091C4A" w14:textId="77777777" w:rsidR="008275AB" w:rsidRDefault="00CE46E1" w:rsidP="009B2333"/>
    <w:sectPr w:rsidR="008275AB" w:rsidSect="009B51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9346" w14:textId="77777777" w:rsidR="00CE46E1" w:rsidRDefault="00CE46E1" w:rsidP="00ED767B">
      <w:r>
        <w:separator/>
      </w:r>
    </w:p>
  </w:endnote>
  <w:endnote w:type="continuationSeparator" w:id="0">
    <w:p w14:paraId="0C8B9A91" w14:textId="77777777" w:rsidR="00CE46E1" w:rsidRDefault="00CE46E1" w:rsidP="00E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D5D8" w14:textId="77777777" w:rsidR="00ED767B" w:rsidRDefault="00ED767B" w:rsidP="00ED767B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t>Groupe sciences 77- ANNEE 2020/2021</w:t>
    </w:r>
  </w:p>
  <w:p w14:paraId="668D04D4" w14:textId="77777777" w:rsidR="00ED767B" w:rsidRDefault="00ED76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58B5" w14:textId="77777777" w:rsidR="00CE46E1" w:rsidRDefault="00CE46E1" w:rsidP="00ED767B">
      <w:r>
        <w:separator/>
      </w:r>
    </w:p>
  </w:footnote>
  <w:footnote w:type="continuationSeparator" w:id="0">
    <w:p w14:paraId="6246E8D9" w14:textId="77777777" w:rsidR="00CE46E1" w:rsidRDefault="00CE46E1" w:rsidP="00ED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DF67F9"/>
    <w:multiLevelType w:val="multilevel"/>
    <w:tmpl w:val="009A7110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73" w:hanging="360"/>
      </w:pPr>
    </w:lvl>
    <w:lvl w:ilvl="2">
      <w:start w:val="1"/>
      <w:numFmt w:val="bullet"/>
      <w:lvlText w:val="•"/>
      <w:lvlJc w:val="left"/>
      <w:pPr>
        <w:ind w:left="2727" w:hanging="360"/>
      </w:pPr>
    </w:lvl>
    <w:lvl w:ilvl="3">
      <w:start w:val="1"/>
      <w:numFmt w:val="bullet"/>
      <w:lvlText w:val="•"/>
      <w:lvlJc w:val="left"/>
      <w:pPr>
        <w:ind w:left="3681" w:hanging="360"/>
      </w:pPr>
    </w:lvl>
    <w:lvl w:ilvl="4">
      <w:start w:val="1"/>
      <w:numFmt w:val="bullet"/>
      <w:lvlText w:val="•"/>
      <w:lvlJc w:val="left"/>
      <w:pPr>
        <w:ind w:left="4635" w:hanging="360"/>
      </w:pPr>
    </w:lvl>
    <w:lvl w:ilvl="5">
      <w:start w:val="1"/>
      <w:numFmt w:val="bullet"/>
      <w:lvlText w:val="•"/>
      <w:lvlJc w:val="left"/>
      <w:pPr>
        <w:ind w:left="5589" w:hanging="360"/>
      </w:pPr>
    </w:lvl>
    <w:lvl w:ilvl="6">
      <w:start w:val="1"/>
      <w:numFmt w:val="bullet"/>
      <w:lvlText w:val="•"/>
      <w:lvlJc w:val="left"/>
      <w:pPr>
        <w:ind w:left="6542" w:hanging="360"/>
      </w:pPr>
    </w:lvl>
    <w:lvl w:ilvl="7">
      <w:start w:val="1"/>
      <w:numFmt w:val="bullet"/>
      <w:lvlText w:val="•"/>
      <w:lvlJc w:val="left"/>
      <w:pPr>
        <w:ind w:left="7496" w:hanging="360"/>
      </w:pPr>
    </w:lvl>
    <w:lvl w:ilvl="8">
      <w:start w:val="1"/>
      <w:numFmt w:val="bullet"/>
      <w:lvlText w:val="•"/>
      <w:lvlJc w:val="left"/>
      <w:pPr>
        <w:ind w:left="8450" w:hanging="360"/>
      </w:pPr>
    </w:lvl>
  </w:abstractNum>
  <w:abstractNum w:abstractNumId="3" w15:restartNumberingAfterBreak="0">
    <w:nsid w:val="1B106883"/>
    <w:multiLevelType w:val="multilevel"/>
    <w:tmpl w:val="4DEA7C98"/>
    <w:lvl w:ilvl="0">
      <w:start w:val="1"/>
      <w:numFmt w:val="bullet"/>
      <w:lvlText w:val="●"/>
      <w:lvlJc w:val="left"/>
      <w:pPr>
        <w:ind w:left="11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43" w:hanging="360"/>
      </w:pPr>
    </w:lvl>
    <w:lvl w:ilvl="2">
      <w:start w:val="1"/>
      <w:numFmt w:val="bullet"/>
      <w:lvlText w:val="•"/>
      <w:lvlJc w:val="left"/>
      <w:pPr>
        <w:ind w:left="2967" w:hanging="360"/>
      </w:pPr>
    </w:lvl>
    <w:lvl w:ilvl="3">
      <w:start w:val="1"/>
      <w:numFmt w:val="bullet"/>
      <w:lvlText w:val="•"/>
      <w:lvlJc w:val="left"/>
      <w:pPr>
        <w:ind w:left="3891" w:hanging="360"/>
      </w:pPr>
    </w:lvl>
    <w:lvl w:ilvl="4">
      <w:start w:val="1"/>
      <w:numFmt w:val="bullet"/>
      <w:lvlText w:val="•"/>
      <w:lvlJc w:val="left"/>
      <w:pPr>
        <w:ind w:left="4815" w:hanging="360"/>
      </w:pPr>
    </w:lvl>
    <w:lvl w:ilvl="5">
      <w:start w:val="1"/>
      <w:numFmt w:val="bullet"/>
      <w:lvlText w:val="•"/>
      <w:lvlJc w:val="left"/>
      <w:pPr>
        <w:ind w:left="5739" w:hanging="360"/>
      </w:pPr>
    </w:lvl>
    <w:lvl w:ilvl="6">
      <w:start w:val="1"/>
      <w:numFmt w:val="bullet"/>
      <w:lvlText w:val="•"/>
      <w:lvlJc w:val="left"/>
      <w:pPr>
        <w:ind w:left="6662" w:hanging="360"/>
      </w:pPr>
    </w:lvl>
    <w:lvl w:ilvl="7">
      <w:start w:val="1"/>
      <w:numFmt w:val="bullet"/>
      <w:lvlText w:val="•"/>
      <w:lvlJc w:val="left"/>
      <w:pPr>
        <w:ind w:left="7586" w:hanging="360"/>
      </w:pPr>
    </w:lvl>
    <w:lvl w:ilvl="8">
      <w:start w:val="1"/>
      <w:numFmt w:val="bullet"/>
      <w:lvlText w:val="•"/>
      <w:lvlJc w:val="left"/>
      <w:pPr>
        <w:ind w:left="8510" w:hanging="360"/>
      </w:pPr>
    </w:lvl>
  </w:abstractNum>
  <w:abstractNum w:abstractNumId="4" w15:restartNumberingAfterBreak="0">
    <w:nsid w:val="43BD5A6B"/>
    <w:multiLevelType w:val="multilevel"/>
    <w:tmpl w:val="185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F6DA5"/>
    <w:multiLevelType w:val="multilevel"/>
    <w:tmpl w:val="50C06F1E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-"/>
      <w:lvlJc w:val="left"/>
      <w:pPr>
        <w:ind w:left="712" w:hanging="142"/>
      </w:pPr>
      <w:rPr>
        <w:rFonts w:ascii="Comic Sans MS" w:eastAsia="Comic Sans MS" w:hAnsi="Comic Sans MS" w:cs="Comic Sans MS"/>
        <w:sz w:val="20"/>
        <w:szCs w:val="20"/>
      </w:rPr>
    </w:lvl>
    <w:lvl w:ilvl="2">
      <w:start w:val="1"/>
      <w:numFmt w:val="bullet"/>
      <w:lvlText w:val=""/>
      <w:lvlJc w:val="left"/>
      <w:pPr>
        <w:ind w:left="1879" w:hanging="141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39" w:hanging="142"/>
      </w:pPr>
    </w:lvl>
    <w:lvl w:ilvl="4">
      <w:start w:val="1"/>
      <w:numFmt w:val="bullet"/>
      <w:lvlText w:val="•"/>
      <w:lvlJc w:val="left"/>
      <w:pPr>
        <w:ind w:left="3999" w:hanging="142"/>
      </w:pPr>
    </w:lvl>
    <w:lvl w:ilvl="5">
      <w:start w:val="1"/>
      <w:numFmt w:val="bullet"/>
      <w:lvlText w:val="•"/>
      <w:lvlJc w:val="left"/>
      <w:pPr>
        <w:ind w:left="5059" w:hanging="142"/>
      </w:pPr>
    </w:lvl>
    <w:lvl w:ilvl="6">
      <w:start w:val="1"/>
      <w:numFmt w:val="bullet"/>
      <w:lvlText w:val="•"/>
      <w:lvlJc w:val="left"/>
      <w:pPr>
        <w:ind w:left="6118" w:hanging="142"/>
      </w:pPr>
    </w:lvl>
    <w:lvl w:ilvl="7">
      <w:start w:val="1"/>
      <w:numFmt w:val="bullet"/>
      <w:lvlText w:val="•"/>
      <w:lvlJc w:val="left"/>
      <w:pPr>
        <w:ind w:left="7178" w:hanging="142"/>
      </w:pPr>
    </w:lvl>
    <w:lvl w:ilvl="8">
      <w:start w:val="1"/>
      <w:numFmt w:val="bullet"/>
      <w:lvlText w:val="•"/>
      <w:lvlJc w:val="left"/>
      <w:pPr>
        <w:ind w:left="8238" w:hanging="142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D"/>
    <w:rsid w:val="0010623A"/>
    <w:rsid w:val="00140795"/>
    <w:rsid w:val="001F3382"/>
    <w:rsid w:val="002A0386"/>
    <w:rsid w:val="002D3B1F"/>
    <w:rsid w:val="00413B0E"/>
    <w:rsid w:val="006343F9"/>
    <w:rsid w:val="006F2C1C"/>
    <w:rsid w:val="00742C79"/>
    <w:rsid w:val="0076782D"/>
    <w:rsid w:val="00994BBF"/>
    <w:rsid w:val="009B2333"/>
    <w:rsid w:val="009B516D"/>
    <w:rsid w:val="00A62EC7"/>
    <w:rsid w:val="00AE34C9"/>
    <w:rsid w:val="00C5225E"/>
    <w:rsid w:val="00CE46E1"/>
    <w:rsid w:val="00E76522"/>
    <w:rsid w:val="00ED767B"/>
    <w:rsid w:val="00F243CF"/>
    <w:rsid w:val="00F50FCE"/>
    <w:rsid w:val="00F7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155"/>
  <w15:chartTrackingRefBased/>
  <w15:docId w15:val="{A3A69F45-450F-4D5B-93AF-94E1D30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6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B516D"/>
    <w:pPr>
      <w:spacing w:line="273" w:lineRule="exact"/>
      <w:ind w:left="1640" w:hanging="150"/>
    </w:pPr>
  </w:style>
  <w:style w:type="paragraph" w:styleId="NormalWeb">
    <w:name w:val="Normal (Web)"/>
    <w:basedOn w:val="Normal"/>
    <w:uiPriority w:val="99"/>
    <w:semiHidden/>
    <w:unhideWhenUsed/>
    <w:rsid w:val="006F2C1C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ED7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67B"/>
    <w:rPr>
      <w:rFonts w:ascii="Times New Roman" w:eastAsia="Times New Roman" w:hAnsi="Times New Roman"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D7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67B"/>
    <w:rPr>
      <w:rFonts w:ascii="Times New Roman" w:eastAsia="Times New Roman" w:hAnsi="Times New Roman" w:cs="Times New Roman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vapaille</dc:creator>
  <cp:keywords/>
  <dc:description/>
  <cp:lastModifiedBy>Utilisateur</cp:lastModifiedBy>
  <cp:revision>8</cp:revision>
  <dcterms:created xsi:type="dcterms:W3CDTF">2021-02-22T21:58:00Z</dcterms:created>
  <dcterms:modified xsi:type="dcterms:W3CDTF">2021-03-10T21:41:00Z</dcterms:modified>
</cp:coreProperties>
</file>